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8E" w:rsidRDefault="00CF2B14" w:rsidP="00CF2B14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5229225" cy="2123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"/>
                    <a:stretch/>
                  </pic:blipFill>
                  <pic:spPr bwMode="auto">
                    <a:xfrm>
                      <a:off x="0" y="0"/>
                      <a:ext cx="5236867" cy="212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B14" w:rsidRDefault="00CF2B14" w:rsidP="00CF2B14">
      <w:pPr>
        <w:ind w:left="142"/>
        <w:jc w:val="center"/>
      </w:pPr>
    </w:p>
    <w:p w:rsidR="00CF2B14" w:rsidRPr="00CF2B14" w:rsidRDefault="00CF2B14" w:rsidP="00CF2B14">
      <w:pPr>
        <w:ind w:left="142"/>
        <w:jc w:val="center"/>
        <w:rPr>
          <w:sz w:val="36"/>
        </w:rPr>
      </w:pPr>
      <w:r w:rsidRPr="00CF2B14">
        <w:rPr>
          <w:sz w:val="32"/>
        </w:rPr>
        <w:t xml:space="preserve">Приглашаем принять участие в </w:t>
      </w:r>
      <w:r w:rsidRPr="00CF2B14">
        <w:rPr>
          <w:sz w:val="32"/>
        </w:rPr>
        <w:br/>
      </w:r>
      <w:r w:rsidRPr="00CF2B14">
        <w:rPr>
          <w:b/>
          <w:i/>
          <w:sz w:val="32"/>
        </w:rPr>
        <w:t xml:space="preserve">25-й международной выставке </w:t>
      </w:r>
      <w:r w:rsidRPr="00CF2B14">
        <w:rPr>
          <w:b/>
          <w:i/>
          <w:sz w:val="32"/>
        </w:rPr>
        <w:br/>
        <w:t xml:space="preserve">технологий и инноваций в промышленности </w:t>
      </w:r>
      <w:r w:rsidRPr="00CF2B14">
        <w:rPr>
          <w:b/>
          <w:i/>
          <w:sz w:val="32"/>
        </w:rPr>
        <w:br/>
      </w:r>
      <w:r w:rsidRPr="00CF2B14">
        <w:rPr>
          <w:b/>
          <w:i/>
          <w:sz w:val="36"/>
        </w:rPr>
        <w:t>ТЕХИННОПРОМ</w:t>
      </w:r>
      <w:r w:rsidRPr="00CF2B14">
        <w:rPr>
          <w:sz w:val="36"/>
        </w:rPr>
        <w:t>.</w:t>
      </w:r>
    </w:p>
    <w:p w:rsidR="00CF2B14" w:rsidRDefault="00CF2B14" w:rsidP="00CF2B14">
      <w:pPr>
        <w:ind w:left="142"/>
        <w:jc w:val="center"/>
        <w:rPr>
          <w:sz w:val="32"/>
        </w:rPr>
      </w:pPr>
    </w:p>
    <w:p w:rsidR="00CF2B14" w:rsidRPr="00CF2B14" w:rsidRDefault="00CF2B14" w:rsidP="00CF2B14">
      <w:pPr>
        <w:ind w:left="142"/>
        <w:jc w:val="both"/>
      </w:pPr>
      <w:r w:rsidRPr="00CF2B14">
        <w:drawing>
          <wp:anchor distT="0" distB="0" distL="114300" distR="114300" simplePos="0" relativeHeight="251658240" behindDoc="0" locked="0" layoutInCell="1" allowOverlap="1" wp14:anchorId="47658B66" wp14:editId="1DA194B5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143000" cy="666750"/>
            <wp:effectExtent l="0" t="0" r="0" b="0"/>
            <wp:wrapSquare wrapText="bothSides"/>
            <wp:docPr id="3" name="Рисунок 3" descr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2B14">
        <w:rPr>
          <w:b/>
          <w:bCs/>
        </w:rPr>
        <w:t>Организатор</w:t>
      </w:r>
    </w:p>
    <w:p w:rsidR="00CF2B14" w:rsidRPr="00CF2B14" w:rsidRDefault="00CF2B14" w:rsidP="00CF2B14">
      <w:pPr>
        <w:ind w:left="142"/>
        <w:jc w:val="both"/>
      </w:pPr>
      <w:r w:rsidRPr="00CF2B14">
        <w:t>Выставочное предприятие «</w:t>
      </w:r>
      <w:proofErr w:type="spellStart"/>
      <w:r w:rsidRPr="00CF2B14">
        <w:t>Экспофорум</w:t>
      </w:r>
      <w:proofErr w:type="spellEnd"/>
      <w:r w:rsidRPr="00CF2B14">
        <w:t>»</w:t>
      </w:r>
    </w:p>
    <w:p w:rsidR="00CF2B14" w:rsidRPr="00CF2B14" w:rsidRDefault="00CF2B14" w:rsidP="00CF2B14">
      <w:pPr>
        <w:ind w:left="142"/>
        <w:jc w:val="both"/>
      </w:pPr>
    </w:p>
    <w:p w:rsidR="00CF2B14" w:rsidRDefault="00CF2B14" w:rsidP="00CF2B14">
      <w:pPr>
        <w:ind w:left="142"/>
        <w:jc w:val="both"/>
        <w:rPr>
          <w:b/>
          <w:bCs/>
        </w:rPr>
      </w:pPr>
    </w:p>
    <w:p w:rsidR="00CF2B14" w:rsidRPr="00CF2B14" w:rsidRDefault="00CF2B14" w:rsidP="00CF2B14">
      <w:pPr>
        <w:ind w:left="142"/>
        <w:jc w:val="both"/>
      </w:pPr>
      <w:r w:rsidRPr="00CF2B14">
        <w:drawing>
          <wp:anchor distT="0" distB="0" distL="114300" distR="114300" simplePos="0" relativeHeight="251659264" behindDoc="0" locked="0" layoutInCell="1" allowOverlap="1" wp14:anchorId="48023160" wp14:editId="172D0E4A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143000" cy="666750"/>
            <wp:effectExtent l="0" t="0" r="0" b="0"/>
            <wp:wrapSquare wrapText="bothSides"/>
            <wp:docPr id="2" name="Рисунок 2" descr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F2B14">
        <w:rPr>
          <w:b/>
          <w:bCs/>
        </w:rPr>
        <w:t>Соорганизатор</w:t>
      </w:r>
      <w:proofErr w:type="spellEnd"/>
      <w:r w:rsidRPr="00CF2B14">
        <w:rPr>
          <w:b/>
          <w:bCs/>
        </w:rPr>
        <w:t>:</w:t>
      </w:r>
    </w:p>
    <w:p w:rsidR="00CF2B14" w:rsidRPr="00CF2B14" w:rsidRDefault="00CF2B14" w:rsidP="00CF2B14">
      <w:pPr>
        <w:ind w:left="142"/>
        <w:jc w:val="both"/>
      </w:pPr>
      <w:r w:rsidRPr="00CF2B14">
        <w:t>Торговое представительство Российской Федерации в Республике Беларусь</w:t>
      </w:r>
    </w:p>
    <w:p w:rsidR="00CF2B14" w:rsidRDefault="00CF2B14" w:rsidP="00CF2B14">
      <w:pPr>
        <w:ind w:left="142"/>
        <w:jc w:val="both"/>
      </w:pPr>
    </w:p>
    <w:p w:rsidR="00CF2B14" w:rsidRDefault="00CF2B14" w:rsidP="00CF2B14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5318125" cy="195944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ремя и место проведе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357" cy="196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14" w:rsidRDefault="00CF2B14" w:rsidP="00CF2B14">
      <w:pPr>
        <w:ind w:left="14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32475" cy="328916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зделы выстав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019" cy="329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14" w:rsidRDefault="00CF2B14" w:rsidP="00CF2B14">
      <w:pPr>
        <w:ind w:left="142"/>
        <w:jc w:val="center"/>
      </w:pPr>
    </w:p>
    <w:p w:rsidR="00CF2B14" w:rsidRDefault="00CF2B14" w:rsidP="00CF2B14">
      <w:pPr>
        <w:ind w:left="142"/>
        <w:jc w:val="center"/>
      </w:pPr>
      <w:r w:rsidRPr="00CF2B14">
        <w:rPr>
          <w:b/>
          <w:i/>
        </w:rPr>
        <w:t>Белорусский государственный технологический университет</w:t>
      </w:r>
      <w:r>
        <w:t xml:space="preserve"> представит на выставке следующие разработки: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к</w:t>
      </w:r>
      <w:r w:rsidR="00CF2B14" w:rsidRPr="00CF2B14">
        <w:rPr>
          <w:bCs/>
        </w:rPr>
        <w:t>ерамические плитки с биоцидными глазурными покрытиями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с</w:t>
      </w:r>
      <w:r w:rsidR="00CF2B14" w:rsidRPr="00CF2B14">
        <w:rPr>
          <w:bCs/>
        </w:rPr>
        <w:t>текла для оптического волокна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л</w:t>
      </w:r>
      <w:r w:rsidR="00CF2B14" w:rsidRPr="00CF2B14">
        <w:rPr>
          <w:bCs/>
        </w:rPr>
        <w:t>юминесцирующие материалы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м</w:t>
      </w:r>
      <w:r w:rsidR="00CF2B14" w:rsidRPr="00CF2B14">
        <w:rPr>
          <w:bCs/>
        </w:rPr>
        <w:t xml:space="preserve">инеральное волокно на основе отсевов </w:t>
      </w:r>
      <w:r>
        <w:rPr>
          <w:bCs/>
        </w:rPr>
        <w:t>дробления гранитоидных пород РБ;</w:t>
      </w:r>
    </w:p>
    <w:p w:rsidR="00CF2B14" w:rsidRPr="00CF2B14" w:rsidRDefault="00655EB1" w:rsidP="00CF2B14">
      <w:pPr>
        <w:ind w:left="142"/>
        <w:jc w:val="both"/>
      </w:pPr>
      <w:r>
        <w:rPr>
          <w:bCs/>
        </w:rPr>
        <w:t>– к</w:t>
      </w:r>
      <w:r w:rsidR="00CF2B14" w:rsidRPr="00CF2B14">
        <w:rPr>
          <w:bCs/>
        </w:rPr>
        <w:t>ерамические плитки с биоцидными глазурными покрытиями</w:t>
      </w:r>
      <w:r>
        <w:rPr>
          <w:bCs/>
        </w:rPr>
        <w:t>;</w:t>
      </w:r>
    </w:p>
    <w:p w:rsidR="00655EB1" w:rsidRDefault="00655EB1" w:rsidP="00CF2B14">
      <w:pPr>
        <w:ind w:left="142"/>
        <w:jc w:val="both"/>
        <w:rPr>
          <w:bCs/>
        </w:rPr>
      </w:pPr>
      <w:r>
        <w:rPr>
          <w:bCs/>
        </w:rPr>
        <w:t>– к</w:t>
      </w:r>
      <w:r w:rsidR="00CF2B14" w:rsidRPr="00CF2B14">
        <w:rPr>
          <w:bCs/>
        </w:rPr>
        <w:t>альций-фосфатные керамические изделия, полученные методом</w:t>
      </w:r>
      <w:r w:rsidR="00CF2B14" w:rsidRPr="00CF2B14">
        <w:rPr>
          <w:bCs/>
        </w:rPr>
        <w:br/>
        <w:t>3D-печати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п</w:t>
      </w:r>
      <w:r w:rsidR="00CF2B14" w:rsidRPr="00CF2B14">
        <w:rPr>
          <w:bCs/>
        </w:rPr>
        <w:t>окрытие медное электрохимическое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 а</w:t>
      </w:r>
      <w:r w:rsidR="00CF2B14" w:rsidRPr="00CF2B14">
        <w:rPr>
          <w:bCs/>
        </w:rPr>
        <w:t xml:space="preserve">нтибактериальные электрохимические композиционные покрытия на основе сплава </w:t>
      </w:r>
      <w:proofErr w:type="spellStart"/>
      <w:r w:rsidR="00CF2B14" w:rsidRPr="00CF2B14">
        <w:rPr>
          <w:bCs/>
        </w:rPr>
        <w:t>Sn-Ni</w:t>
      </w:r>
      <w:proofErr w:type="spellEnd"/>
      <w:r>
        <w:rPr>
          <w:bCs/>
        </w:rPr>
        <w:t>;</w:t>
      </w:r>
      <w:bookmarkStart w:id="0" w:name="_GoBack"/>
      <w:bookmarkEnd w:id="0"/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д</w:t>
      </w:r>
      <w:r w:rsidR="00CF2B14" w:rsidRPr="00CF2B14">
        <w:rPr>
          <w:bCs/>
        </w:rPr>
        <w:t>екоративные бронзовые электрохимические покрытия с биоцидными свойствами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 к</w:t>
      </w:r>
      <w:r w:rsidR="00CF2B14" w:rsidRPr="00CF2B14">
        <w:rPr>
          <w:bCs/>
        </w:rPr>
        <w:t>ерамические изделия с улучшенными характеристиками потребительских свойств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л</w:t>
      </w:r>
      <w:r w:rsidR="00CF2B14" w:rsidRPr="00CF2B14">
        <w:rPr>
          <w:bCs/>
        </w:rPr>
        <w:t>итийсодержащая огнестойкая керамика с низким термическим расширением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 з</w:t>
      </w:r>
      <w:r w:rsidR="00CF2B14" w:rsidRPr="00CF2B14">
        <w:rPr>
          <w:bCs/>
        </w:rPr>
        <w:t>ащитные многоком</w:t>
      </w:r>
      <w:r>
        <w:rPr>
          <w:bCs/>
        </w:rPr>
        <w:t xml:space="preserve">понентные </w:t>
      </w:r>
      <w:proofErr w:type="spellStart"/>
      <w:r>
        <w:rPr>
          <w:bCs/>
        </w:rPr>
        <w:t>наноструктурированные</w:t>
      </w:r>
      <w:proofErr w:type="spellEnd"/>
      <w:r>
        <w:rPr>
          <w:bCs/>
        </w:rPr>
        <w:t xml:space="preserve"> </w:t>
      </w:r>
      <w:r w:rsidR="00CF2B14" w:rsidRPr="00CF2B14">
        <w:rPr>
          <w:bCs/>
        </w:rPr>
        <w:t>вакуумно-плазменные покрытия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 xml:space="preserve">– </w:t>
      </w:r>
      <w:proofErr w:type="spellStart"/>
      <w:r>
        <w:rPr>
          <w:bCs/>
        </w:rPr>
        <w:t>б</w:t>
      </w:r>
      <w:r w:rsidR="00CF2B14" w:rsidRPr="00CF2B14">
        <w:rPr>
          <w:bCs/>
        </w:rPr>
        <w:t>есхромовая</w:t>
      </w:r>
      <w:proofErr w:type="spellEnd"/>
      <w:r w:rsidR="00CF2B14" w:rsidRPr="00CF2B14">
        <w:rPr>
          <w:bCs/>
        </w:rPr>
        <w:t xml:space="preserve"> пассивация в </w:t>
      </w:r>
      <w:proofErr w:type="spellStart"/>
      <w:r w:rsidR="00CF2B14" w:rsidRPr="00CF2B14">
        <w:rPr>
          <w:bCs/>
        </w:rPr>
        <w:t>цинковании</w:t>
      </w:r>
      <w:proofErr w:type="spellEnd"/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э</w:t>
      </w:r>
      <w:r w:rsidR="00CF2B14" w:rsidRPr="00CF2B14">
        <w:rPr>
          <w:bCs/>
        </w:rPr>
        <w:t>кологически безопасная технология электрохимического полирования изделий из нержавеющей стали, титана, деформируемых сплавов алюминия, меди и ее сплавов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т</w:t>
      </w:r>
      <w:r w:rsidR="00CF2B14" w:rsidRPr="00CF2B14">
        <w:rPr>
          <w:bCs/>
        </w:rPr>
        <w:t>ехнология нанесения композиционных коррозионно- и износостойких хром-</w:t>
      </w:r>
      <w:proofErr w:type="spellStart"/>
      <w:r w:rsidR="00CF2B14" w:rsidRPr="00CF2B14">
        <w:rPr>
          <w:bCs/>
        </w:rPr>
        <w:t>наноуглеродных</w:t>
      </w:r>
      <w:proofErr w:type="spellEnd"/>
      <w:r w:rsidR="00CF2B14" w:rsidRPr="00CF2B14">
        <w:rPr>
          <w:bCs/>
        </w:rPr>
        <w:t xml:space="preserve"> </w:t>
      </w:r>
      <w:r>
        <w:rPr>
          <w:bCs/>
        </w:rPr>
        <w:t>покрытий;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т</w:t>
      </w:r>
      <w:r w:rsidR="00CF2B14" w:rsidRPr="00CF2B14">
        <w:rPr>
          <w:bCs/>
        </w:rPr>
        <w:t xml:space="preserve">ехнология электрохимического осаждения функциональных медных покрытий </w:t>
      </w:r>
      <w:r w:rsidR="00CF2B14" w:rsidRPr="00CF2B14">
        <w:rPr>
          <w:bCs/>
        </w:rPr>
        <w:br/>
        <w:t>на углеродистую сталь</w:t>
      </w:r>
      <w:r>
        <w:rPr>
          <w:bCs/>
        </w:rPr>
        <w:t>;</w:t>
      </w:r>
    </w:p>
    <w:p w:rsidR="00CF2B14" w:rsidRPr="00CF2B14" w:rsidRDefault="00655EB1" w:rsidP="00CF2B14">
      <w:pPr>
        <w:ind w:left="142"/>
        <w:jc w:val="both"/>
        <w:rPr>
          <w:bCs/>
        </w:rPr>
      </w:pPr>
      <w:r>
        <w:rPr>
          <w:bCs/>
        </w:rPr>
        <w:t>– с</w:t>
      </w:r>
      <w:r w:rsidR="00CF2B14" w:rsidRPr="00CF2B14">
        <w:rPr>
          <w:bCs/>
        </w:rPr>
        <w:t xml:space="preserve">теклокерамические </w:t>
      </w:r>
      <w:proofErr w:type="spellStart"/>
      <w:r w:rsidR="00CF2B14" w:rsidRPr="00CF2B14">
        <w:rPr>
          <w:bCs/>
        </w:rPr>
        <w:t>пропанты</w:t>
      </w:r>
      <w:proofErr w:type="spellEnd"/>
      <w:r>
        <w:rPr>
          <w:bCs/>
        </w:rPr>
        <w:t>.</w:t>
      </w:r>
    </w:p>
    <w:p w:rsidR="00CF2B14" w:rsidRPr="00CF2B14" w:rsidRDefault="00655EB1" w:rsidP="00655EB1">
      <w:pPr>
        <w:ind w:left="142"/>
        <w:jc w:val="center"/>
      </w:pPr>
      <w:hyperlink r:id="rId10" w:history="1">
        <w:r w:rsidRPr="00655EB1">
          <w:rPr>
            <w:rStyle w:val="a3"/>
          </w:rPr>
          <w:t>Официальный сайт мероприятия</w:t>
        </w:r>
      </w:hyperlink>
    </w:p>
    <w:sectPr w:rsidR="00CF2B14" w:rsidRPr="00CF2B14" w:rsidSect="00CF2B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14"/>
    <w:rsid w:val="0014568E"/>
    <w:rsid w:val="004E7D4F"/>
    <w:rsid w:val="00625BB8"/>
    <w:rsid w:val="00655EB1"/>
    <w:rsid w:val="00C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030A"/>
  <w15:chartTrackingRefBased/>
  <w15:docId w15:val="{577DE799-352B-470E-9758-A44C656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techinnoprom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C31B-1160-4375-A74A-673AD56B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2022-08-09T05:56:00Z</dcterms:created>
  <dcterms:modified xsi:type="dcterms:W3CDTF">2022-08-09T06:12:00Z</dcterms:modified>
</cp:coreProperties>
</file>